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b/>
          <w:sz w:val="28"/>
        </w:rPr>
      </w:pPr>
      <w:r w:rsidRPr="009E2BB2">
        <w:rPr>
          <w:rFonts w:cstheme="minorHAnsi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-475020</wp:posOffset>
            </wp:positionH>
            <wp:positionV relativeFrom="paragraph">
              <wp:posOffset>17842</wp:posOffset>
            </wp:positionV>
            <wp:extent cx="2628286" cy="955324"/>
            <wp:effectExtent l="19050" t="0" r="614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59" cy="95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2BB2">
        <w:rPr>
          <w:rFonts w:cstheme="minorHAnsi"/>
          <w:b/>
          <w:sz w:val="28"/>
        </w:rPr>
        <w:t>ООО ПКФ «Энергодизельцентр»</w:t>
      </w:r>
    </w:p>
    <w:p w:rsidR="003074EB" w:rsidRPr="009E2BB2" w:rsidRDefault="003074EB" w:rsidP="003876FF">
      <w:pPr>
        <w:spacing w:after="0" w:line="240" w:lineRule="auto"/>
        <w:ind w:left="3544" w:right="-319"/>
        <w:rPr>
          <w:rFonts w:cstheme="minorHAnsi"/>
          <w:sz w:val="18"/>
        </w:rPr>
      </w:pPr>
      <w:r w:rsidRPr="009E2BB2">
        <w:rPr>
          <w:rFonts w:cstheme="minorHAnsi"/>
          <w:b/>
          <w:sz w:val="18"/>
        </w:rPr>
        <w:t>Юридический адрес:</w:t>
      </w:r>
      <w:r w:rsidRPr="009E2BB2">
        <w:rPr>
          <w:rFonts w:cstheme="minorHAnsi"/>
          <w:sz w:val="18"/>
        </w:rPr>
        <w:t xml:space="preserve"> 152300, Ярославская обл., г. Тутаев, ул. Ярославская, д. 103</w:t>
      </w:r>
    </w:p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8"/>
        </w:rPr>
      </w:pPr>
      <w:r w:rsidRPr="009E2BB2">
        <w:rPr>
          <w:rFonts w:cstheme="minorHAnsi"/>
          <w:b/>
          <w:sz w:val="18"/>
        </w:rPr>
        <w:t>Почтовый адрес:</w:t>
      </w:r>
      <w:r w:rsidRPr="009E2BB2">
        <w:rPr>
          <w:rFonts w:cstheme="minorHAnsi"/>
          <w:sz w:val="18"/>
        </w:rPr>
        <w:t xml:space="preserve"> 152300, Ярославская обл., г. Тутаев, а/я 59</w:t>
      </w:r>
    </w:p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8"/>
        </w:rPr>
      </w:pPr>
      <w:r w:rsidRPr="009E2BB2">
        <w:rPr>
          <w:rFonts w:cstheme="minorHAnsi"/>
          <w:b/>
          <w:sz w:val="18"/>
        </w:rPr>
        <w:t xml:space="preserve">ИНН </w:t>
      </w:r>
      <w:r w:rsidRPr="009E2BB2">
        <w:rPr>
          <w:rFonts w:cstheme="minorHAnsi"/>
          <w:sz w:val="18"/>
        </w:rPr>
        <w:t xml:space="preserve">7611016991 </w:t>
      </w:r>
      <w:r w:rsidRPr="009E2BB2">
        <w:rPr>
          <w:rFonts w:cstheme="minorHAnsi"/>
          <w:sz w:val="18"/>
        </w:rPr>
        <w:tab/>
      </w:r>
      <w:r w:rsidRPr="009E2BB2">
        <w:rPr>
          <w:rFonts w:cstheme="minorHAnsi"/>
          <w:sz w:val="18"/>
        </w:rPr>
        <w:tab/>
      </w:r>
      <w:r w:rsidRPr="009E2BB2">
        <w:rPr>
          <w:rFonts w:cstheme="minorHAnsi"/>
          <w:b/>
          <w:sz w:val="18"/>
        </w:rPr>
        <w:t xml:space="preserve">КПП </w:t>
      </w:r>
      <w:r w:rsidRPr="009E2BB2">
        <w:rPr>
          <w:rFonts w:cstheme="minorHAnsi"/>
          <w:sz w:val="18"/>
        </w:rPr>
        <w:t>761101001</w:t>
      </w:r>
    </w:p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8"/>
        </w:rPr>
      </w:pPr>
      <w:r w:rsidRPr="009E2BB2">
        <w:rPr>
          <w:rFonts w:cstheme="minorHAnsi"/>
          <w:b/>
          <w:sz w:val="18"/>
        </w:rPr>
        <w:t>ОКВЭД</w:t>
      </w:r>
      <w:r w:rsidR="00061D18" w:rsidRPr="009E2BB2">
        <w:rPr>
          <w:rFonts w:cstheme="minorHAnsi"/>
          <w:sz w:val="18"/>
        </w:rPr>
        <w:t xml:space="preserve"> 27.11</w:t>
      </w:r>
      <w:r w:rsidRPr="009E2BB2">
        <w:rPr>
          <w:rFonts w:cstheme="minorHAnsi"/>
          <w:sz w:val="18"/>
        </w:rPr>
        <w:t>, 45.21, 50.20, 29.11.9, 31.10.9, 50.10, 60.24</w:t>
      </w:r>
    </w:p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8"/>
        </w:rPr>
      </w:pPr>
      <w:r w:rsidRPr="009E2BB2">
        <w:rPr>
          <w:rFonts w:cstheme="minorHAnsi"/>
          <w:b/>
          <w:sz w:val="18"/>
        </w:rPr>
        <w:t>ОГРН</w:t>
      </w:r>
      <w:r w:rsidRPr="009E2BB2">
        <w:rPr>
          <w:rFonts w:cstheme="minorHAnsi"/>
          <w:sz w:val="18"/>
        </w:rPr>
        <w:t xml:space="preserve"> 1077611000598 </w:t>
      </w:r>
      <w:r w:rsidRPr="009E2BB2">
        <w:rPr>
          <w:rFonts w:cstheme="minorHAnsi"/>
          <w:sz w:val="18"/>
        </w:rPr>
        <w:tab/>
      </w:r>
      <w:r w:rsidRPr="009E2BB2">
        <w:rPr>
          <w:rFonts w:cstheme="minorHAnsi"/>
          <w:b/>
          <w:sz w:val="18"/>
        </w:rPr>
        <w:t>ОКПО</w:t>
      </w:r>
      <w:r w:rsidRPr="009E2BB2">
        <w:rPr>
          <w:rFonts w:cstheme="minorHAnsi"/>
          <w:sz w:val="18"/>
        </w:rPr>
        <w:t xml:space="preserve"> 80693997</w:t>
      </w:r>
    </w:p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8"/>
        </w:rPr>
      </w:pPr>
      <w:r w:rsidRPr="009E2BB2">
        <w:rPr>
          <w:rFonts w:cstheme="minorHAnsi"/>
          <w:b/>
          <w:sz w:val="18"/>
        </w:rPr>
        <w:t>Тел.:</w:t>
      </w:r>
      <w:r w:rsidRPr="009E2BB2">
        <w:rPr>
          <w:rFonts w:cstheme="minorHAnsi"/>
          <w:sz w:val="18"/>
        </w:rPr>
        <w:t xml:space="preserve"> 8 (48533) 70-700, 8 (</w:t>
      </w:r>
      <w:r w:rsidR="00525A67">
        <w:rPr>
          <w:rFonts w:cstheme="minorHAnsi"/>
          <w:sz w:val="18"/>
        </w:rPr>
        <w:t>800) 550-76-40</w:t>
      </w:r>
      <w:r w:rsidRPr="009E2BB2">
        <w:rPr>
          <w:rFonts w:cstheme="minorHAnsi"/>
          <w:sz w:val="18"/>
        </w:rPr>
        <w:t xml:space="preserve">, </w:t>
      </w:r>
      <w:r w:rsidRPr="009E2BB2">
        <w:rPr>
          <w:rFonts w:cstheme="minorHAnsi"/>
          <w:b/>
          <w:sz w:val="18"/>
        </w:rPr>
        <w:t>Тел./Факс:</w:t>
      </w:r>
      <w:r w:rsidRPr="009E2BB2">
        <w:rPr>
          <w:rFonts w:cstheme="minorHAnsi"/>
          <w:sz w:val="18"/>
        </w:rPr>
        <w:t xml:space="preserve"> 8 (48533) 7-08-06</w:t>
      </w:r>
    </w:p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8"/>
        </w:rPr>
      </w:pPr>
      <w:r w:rsidRPr="009E2BB2">
        <w:rPr>
          <w:rFonts w:cstheme="minorHAnsi"/>
          <w:b/>
          <w:sz w:val="18"/>
          <w:lang w:val="en-US"/>
        </w:rPr>
        <w:t>E</w:t>
      </w:r>
      <w:r w:rsidRPr="009E2BB2">
        <w:rPr>
          <w:rFonts w:cstheme="minorHAnsi"/>
          <w:b/>
          <w:sz w:val="18"/>
        </w:rPr>
        <w:t>-</w:t>
      </w:r>
      <w:r w:rsidRPr="009E2BB2">
        <w:rPr>
          <w:rFonts w:cstheme="minorHAnsi"/>
          <w:b/>
          <w:sz w:val="18"/>
          <w:lang w:val="en-US"/>
        </w:rPr>
        <w:t>mail</w:t>
      </w:r>
      <w:r w:rsidRPr="009E2BB2">
        <w:rPr>
          <w:rFonts w:cstheme="minorHAnsi"/>
          <w:b/>
          <w:sz w:val="18"/>
        </w:rPr>
        <w:t>:</w:t>
      </w:r>
      <w:r w:rsidRPr="009E2BB2">
        <w:rPr>
          <w:rFonts w:cstheme="minorHAnsi"/>
          <w:sz w:val="18"/>
        </w:rPr>
        <w:t xml:space="preserve"> </w:t>
      </w:r>
      <w:hyperlink r:id="rId8" w:history="1">
        <w:r w:rsidRPr="009E2BB2">
          <w:rPr>
            <w:rStyle w:val="a9"/>
            <w:rFonts w:cstheme="minorHAnsi"/>
            <w:sz w:val="18"/>
            <w:lang w:val="en-US"/>
          </w:rPr>
          <w:t>e</w:t>
        </w:r>
        <w:r w:rsidRPr="009E2BB2">
          <w:rPr>
            <w:rStyle w:val="a9"/>
            <w:rFonts w:cstheme="minorHAnsi"/>
            <w:sz w:val="18"/>
          </w:rPr>
          <w:t>-</w:t>
        </w:r>
        <w:r w:rsidRPr="009E2BB2">
          <w:rPr>
            <w:rStyle w:val="a9"/>
            <w:rFonts w:cstheme="minorHAnsi"/>
            <w:sz w:val="18"/>
            <w:lang w:val="en-US"/>
          </w:rPr>
          <w:t>d</w:t>
        </w:r>
        <w:r w:rsidRPr="009E2BB2">
          <w:rPr>
            <w:rStyle w:val="a9"/>
            <w:rFonts w:cstheme="minorHAnsi"/>
            <w:sz w:val="18"/>
          </w:rPr>
          <w:t>-</w:t>
        </w:r>
        <w:r w:rsidRPr="009E2BB2">
          <w:rPr>
            <w:rStyle w:val="a9"/>
            <w:rFonts w:cstheme="minorHAnsi"/>
            <w:sz w:val="18"/>
            <w:lang w:val="en-US"/>
          </w:rPr>
          <w:t>c</w:t>
        </w:r>
        <w:r w:rsidRPr="009E2BB2">
          <w:rPr>
            <w:rStyle w:val="a9"/>
            <w:rFonts w:cstheme="minorHAnsi"/>
            <w:sz w:val="18"/>
          </w:rPr>
          <w:t>@</w:t>
        </w:r>
        <w:r w:rsidRPr="009E2BB2">
          <w:rPr>
            <w:rStyle w:val="a9"/>
            <w:rFonts w:cstheme="minorHAnsi"/>
            <w:sz w:val="18"/>
            <w:lang w:val="en-US"/>
          </w:rPr>
          <w:t>mail</w:t>
        </w:r>
        <w:r w:rsidRPr="009E2BB2">
          <w:rPr>
            <w:rStyle w:val="a9"/>
            <w:rFonts w:cstheme="minorHAnsi"/>
            <w:sz w:val="18"/>
          </w:rPr>
          <w:t>.</w:t>
        </w:r>
        <w:r w:rsidRPr="009E2BB2">
          <w:rPr>
            <w:rStyle w:val="a9"/>
            <w:rFonts w:cstheme="minorHAnsi"/>
            <w:sz w:val="18"/>
            <w:lang w:val="en-US"/>
          </w:rPr>
          <w:t>ru</w:t>
        </w:r>
      </w:hyperlink>
      <w:r w:rsidRPr="009E2BB2">
        <w:rPr>
          <w:rFonts w:cstheme="minorHAnsi"/>
          <w:sz w:val="18"/>
        </w:rPr>
        <w:t xml:space="preserve"> </w:t>
      </w:r>
      <w:r w:rsidRPr="009E2BB2">
        <w:rPr>
          <w:rFonts w:cstheme="minorHAnsi"/>
          <w:sz w:val="18"/>
          <w:lang w:val="en-US"/>
        </w:rPr>
        <w:t>URL</w:t>
      </w:r>
      <w:r w:rsidRPr="009E2BB2">
        <w:rPr>
          <w:rFonts w:cstheme="minorHAnsi"/>
          <w:sz w:val="18"/>
        </w:rPr>
        <w:t xml:space="preserve">: </w:t>
      </w:r>
      <w:hyperlink r:id="rId9" w:history="1">
        <w:r w:rsidRPr="009E2BB2">
          <w:rPr>
            <w:rStyle w:val="a9"/>
            <w:rFonts w:cstheme="minorHAnsi"/>
            <w:sz w:val="18"/>
            <w:lang w:val="en-US"/>
          </w:rPr>
          <w:t>http</w:t>
        </w:r>
        <w:r w:rsidRPr="009E2BB2">
          <w:rPr>
            <w:rStyle w:val="a9"/>
            <w:rFonts w:cstheme="minorHAnsi"/>
            <w:sz w:val="18"/>
          </w:rPr>
          <w:t>://</w:t>
        </w:r>
        <w:r w:rsidRPr="009E2BB2">
          <w:rPr>
            <w:rStyle w:val="a9"/>
            <w:rFonts w:cstheme="minorHAnsi"/>
            <w:sz w:val="18"/>
            <w:lang w:val="en-US"/>
          </w:rPr>
          <w:t>www</w:t>
        </w:r>
        <w:r w:rsidRPr="009E2BB2">
          <w:rPr>
            <w:rStyle w:val="a9"/>
            <w:rFonts w:cstheme="minorHAnsi"/>
            <w:sz w:val="18"/>
          </w:rPr>
          <w:t>.</w:t>
        </w:r>
        <w:r w:rsidRPr="009E2BB2">
          <w:rPr>
            <w:rStyle w:val="a9"/>
            <w:rFonts w:cstheme="minorHAnsi"/>
            <w:sz w:val="18"/>
            <w:lang w:val="en-US"/>
          </w:rPr>
          <w:t>e</w:t>
        </w:r>
        <w:r w:rsidRPr="009E2BB2">
          <w:rPr>
            <w:rStyle w:val="a9"/>
            <w:rFonts w:cstheme="minorHAnsi"/>
            <w:sz w:val="18"/>
          </w:rPr>
          <w:t>-</w:t>
        </w:r>
        <w:r w:rsidRPr="009E2BB2">
          <w:rPr>
            <w:rStyle w:val="a9"/>
            <w:rFonts w:cstheme="minorHAnsi"/>
            <w:sz w:val="18"/>
            <w:lang w:val="en-US"/>
          </w:rPr>
          <w:t>d</w:t>
        </w:r>
        <w:r w:rsidRPr="009E2BB2">
          <w:rPr>
            <w:rStyle w:val="a9"/>
            <w:rFonts w:cstheme="minorHAnsi"/>
            <w:sz w:val="18"/>
          </w:rPr>
          <w:t>-</w:t>
        </w:r>
        <w:r w:rsidRPr="009E2BB2">
          <w:rPr>
            <w:rStyle w:val="a9"/>
            <w:rFonts w:cstheme="minorHAnsi"/>
            <w:sz w:val="18"/>
            <w:lang w:val="en-US"/>
          </w:rPr>
          <w:t>c</w:t>
        </w:r>
        <w:r w:rsidRPr="009E2BB2">
          <w:rPr>
            <w:rStyle w:val="a9"/>
            <w:rFonts w:cstheme="minorHAnsi"/>
            <w:sz w:val="18"/>
          </w:rPr>
          <w:t>.</w:t>
        </w:r>
        <w:r w:rsidRPr="009E2BB2">
          <w:rPr>
            <w:rStyle w:val="a9"/>
            <w:rFonts w:cstheme="minorHAnsi"/>
            <w:sz w:val="18"/>
            <w:lang w:val="en-US"/>
          </w:rPr>
          <w:t>ru</w:t>
        </w:r>
      </w:hyperlink>
      <w:r w:rsidRPr="009E2BB2">
        <w:rPr>
          <w:rFonts w:cstheme="minorHAnsi"/>
          <w:sz w:val="18"/>
        </w:rPr>
        <w:t xml:space="preserve"> </w:t>
      </w:r>
    </w:p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кВт/кВА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r w:rsidRPr="00227D0B">
              <w:rPr>
                <w:rFonts w:ascii="Calibri" w:hAnsi="Calibri" w:cs="Calibri"/>
                <w:lang w:val="en-US"/>
              </w:rPr>
              <w:t>Faw</w:t>
            </w:r>
            <w:r w:rsidRPr="00227D0B">
              <w:rPr>
                <w:rFonts w:ascii="Calibri" w:hAnsi="Calibri" w:cs="Calibri"/>
              </w:rPr>
              <w:t xml:space="preserve">, </w:t>
            </w:r>
            <w:r w:rsidRPr="00227D0B">
              <w:rPr>
                <w:rFonts w:ascii="Calibri" w:hAnsi="Calibri" w:cs="Calibri"/>
                <w:lang w:val="en-US"/>
              </w:rPr>
              <w:t>Doosan</w:t>
            </w:r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Длина, мм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Ширина, мм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Высота, мм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Вес, кг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Да/Нет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Да/Нет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Да/Нет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Погодозащитный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Шумоизолированный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r w:rsidRPr="00227D0B">
              <w:rPr>
                <w:rFonts w:ascii="Calibri" w:hAnsi="Calibri" w:cs="Calibri"/>
                <w:lang w:val="en-US"/>
              </w:rPr>
              <w:t>Webasto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Да/Нет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Да/Нет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Отопитель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Планар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Да/Нет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10"/>
      <w:footerReference w:type="first" r:id="rId11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00" w:rsidRDefault="004D5000" w:rsidP="00417ACB">
      <w:pPr>
        <w:spacing w:after="0" w:line="240" w:lineRule="auto"/>
      </w:pPr>
      <w:r>
        <w:separator/>
      </w:r>
    </w:p>
  </w:endnote>
  <w:endnote w:type="continuationSeparator" w:id="1">
    <w:p w:rsidR="004D5000" w:rsidRDefault="004D5000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3873166</wp:posOffset>
          </wp:positionH>
          <wp:positionV relativeFrom="paragraph">
            <wp:posOffset>-201729</wp:posOffset>
          </wp:positionV>
          <wp:extent cx="2820402" cy="1026694"/>
          <wp:effectExtent l="19050" t="0" r="0" b="0"/>
          <wp:wrapNone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402" cy="1026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9E2BB2">
    <w:pPr>
      <w:pStyle w:val="a5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3848735</wp:posOffset>
          </wp:positionH>
          <wp:positionV relativeFrom="paragraph">
            <wp:posOffset>-234315</wp:posOffset>
          </wp:positionV>
          <wp:extent cx="2820035" cy="1026160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035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00" w:rsidRDefault="004D5000" w:rsidP="00417ACB">
      <w:pPr>
        <w:spacing w:after="0" w:line="240" w:lineRule="auto"/>
      </w:pPr>
      <w:r>
        <w:separator/>
      </w:r>
    </w:p>
  </w:footnote>
  <w:footnote w:type="continuationSeparator" w:id="1">
    <w:p w:rsidR="004D5000" w:rsidRDefault="004D5000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529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B2568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d-c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d-c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2020-07-24T14:01:00Z</cp:lastPrinted>
  <dcterms:created xsi:type="dcterms:W3CDTF">2021-02-03T13:45:00Z</dcterms:created>
  <dcterms:modified xsi:type="dcterms:W3CDTF">2021-02-03T13:45:00Z</dcterms:modified>
</cp:coreProperties>
</file>